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eastAsia="宋体" w:cs="仿宋_GB2312"/>
          <w:b/>
          <w:sz w:val="30"/>
          <w:szCs w:val="30"/>
        </w:rPr>
      </w:pPr>
      <w:r>
        <w:rPr>
          <w:rFonts w:hint="eastAsia" w:ascii="宋体" w:hAnsi="宋体" w:eastAsia="宋体" w:cs="仿宋_GB2312"/>
          <w:b/>
          <w:sz w:val="30"/>
          <w:szCs w:val="30"/>
        </w:rPr>
        <w:t>教学成果总结报告</w:t>
      </w:r>
    </w:p>
    <w:p>
      <w:pPr>
        <w:spacing w:line="240" w:lineRule="auto"/>
        <w:ind w:left="34" w:leftChars="16" w:firstLine="0" w:firstLineChars="0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《产教共轴、融合联动</w:t>
      </w:r>
      <w:r>
        <w:rPr>
          <w:rFonts w:hint="eastAsia" w:ascii="方正小标宋简体" w:hAnsi="宋体" w:eastAsia="方正小标宋简体" w:cs="仿宋_GB2312"/>
          <w:bCs/>
          <w:sz w:val="44"/>
          <w:szCs w:val="44"/>
        </w:rPr>
        <w:t>：</w:t>
      </w: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航空类高职院校校企</w:t>
      </w:r>
    </w:p>
    <w:p>
      <w:pPr>
        <w:spacing w:line="240" w:lineRule="auto"/>
        <w:ind w:left="34" w:leftChars="16" w:firstLine="0" w:firstLineChars="0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协同育人机制研究与实践》总结报告</w:t>
      </w:r>
      <w:bookmarkStart w:id="0" w:name="_GoBack"/>
      <w:bookmarkEnd w:id="0"/>
    </w:p>
    <w:p>
      <w:pPr>
        <w:spacing w:line="240" w:lineRule="auto"/>
        <w:ind w:left="34" w:firstLine="640"/>
        <w:rPr>
          <w:rFonts w:ascii="方正小标宋简体" w:eastAsia="方正小标宋简体"/>
          <w:sz w:val="32"/>
          <w:szCs w:val="32"/>
        </w:rPr>
      </w:pPr>
    </w:p>
    <w:p>
      <w:pPr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一、成果背景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当前，我国正在加快推进新质生产力发展，产业结构优化升级，提高了对技术技能型人才的需求。2024年《中共中央关于进一步全面深化改革推进中国式现代化的决定》要求“发展通用航空和低空经济”，对航空类技术技能人才的培养提出新诉求。校企</w:t>
      </w:r>
      <w:r>
        <w:rPr>
          <w:rFonts w:ascii="仿宋_GB2312" w:hAnsi="仿宋" w:eastAsia="仿宋_GB2312" w:cs="仿宋"/>
          <w:spacing w:val="11"/>
          <w:sz w:val="32"/>
          <w:szCs w:val="32"/>
        </w:rPr>
        <w:t>协同培养高素质技术技能型人才，是我国经济社会发展的客观要求，是对国家产教融合政策的积极响应。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校企协同育人已成为高职院校优化人才培养模式、提高人才培养质量的重要理念与有效途径。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2022年新修订的《职业教育法》和党的二十大报告都强调，要坚持“产教融合校企合作”。近年来，国家先后出台《国家职业教育改革实施方案》（职教二十条）、《关于深化现代职业教育体系建设改革的意见》</w:t>
      </w:r>
      <w:r>
        <w:rPr>
          <w:rFonts w:ascii="仿宋_GB2312" w:hAnsi="仿宋" w:eastAsia="仿宋_GB2312" w:cs="仿宋"/>
          <w:spacing w:val="11"/>
          <w:sz w:val="32"/>
          <w:szCs w:val="32"/>
        </w:rPr>
        <w:t>《关于深化产教融合的若干意见》《职业教育提质培优行动计划（2020—2023 年）》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等一系列文件，对职业教育的内涵发展做了整体规划，特别强调，要</w:t>
      </w:r>
      <w:r>
        <w:rPr>
          <w:rFonts w:ascii="仿宋_GB2312" w:hAnsi="仿宋" w:eastAsia="仿宋_GB2312" w:cs="仿宋"/>
          <w:spacing w:val="11"/>
          <w:sz w:val="32"/>
          <w:szCs w:val="32"/>
        </w:rPr>
        <w:t>健全多元化办学格局，推进行业企业参与人才培养全过程，实现校企协同育人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。国家对职业教育提出高质量发展新要求和新目标的同时，也对深入推动产教融合、加强校企协同育人提出了更高的要求。破解职业教育发展与区域发展不匹配、与产业发展不紧密等难题，实现人才的联合培养和精准培养，实现各类资源的优化配置与运用，有赖于建立健全长期的、持续的、稳定的校企协同育人机制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鉴于此，在产教融合、校企合作的背景下，结合院校行业属性和服务面向，与行业企业深度融合建设校企协同育人机制，联动培养技能型人才，成为了一项极富学术和实践价值的命题。</w:t>
      </w:r>
    </w:p>
    <w:p>
      <w:pPr>
        <w:spacing w:line="58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二、成果简介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航空类高职院校开设的飞机维修、空中乘务、无人机等主干专业主要面向航空产业，合作对象通常是航空领域国有或规上企业，这些企业生产管理严格，对校企合作</w:t>
      </w:r>
      <w:r>
        <w:rPr>
          <w:rFonts w:ascii="仿宋_GB2312" w:hAnsi="仿宋" w:eastAsia="仿宋_GB2312" w:cs="仿宋"/>
          <w:spacing w:val="11"/>
          <w:sz w:val="32"/>
          <w:szCs w:val="32"/>
        </w:rPr>
        <w:t>往往会出现“学校热、企业冷”的壁炉现象。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航空产业具有较为显著的国际化和高技术化特征，产业链各个工作岗位对从业人员的基本技能、法规意识和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职业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  <w:lang w:eastAsia="zh-CN"/>
        </w:rPr>
        <w:t>素养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都提出更高的要求。这些，既是航空类高职院校协同育人面对的现实问题，也是建设校企协同育人机制的重要考量。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b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作为河南唯一一所航空类高职院校，为有效破解校企协同缺乏长效机制、动力合力不足，校企联动设计人才培养体系不到位，教学过程与企业生产实际脱节等一系列难点问题，学校联合浙江交通职业技术学院、三维圈数字科技集团有限公司等企业成立课题组，于2019年4月立项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为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校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级教育教学改革研究实践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课题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（项目批准号：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val="en-US" w:eastAsia="zh-CN"/>
        </w:rPr>
        <w:t>信航院〔2019〕49号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），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全面启动协同育人机制研究与实践，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于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2023年1月立项为省级职业教育教学改革研究实践课题（项目批准号：豫教〔2023〕03109）。在“校企命运共同体”理念引领下，构建形成“1+3+3”的产教共轴、融合联动校企协同育人机制，即</w:t>
      </w: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聚焦一条人才培养轴线，三层融合育人关键要素，搭建三类育人联动平台。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一是聚焦一条人才培养轴线（简称“1个育人轴线”）。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对照航空领域用人诉求，校企双方按照“面向行业的基础能力+面向企业的专业能力+面向岗位的核心能力+面向发展的适应能力”等四种能力逐级递进、贯穿培养，优化基础教学、专业教学、岗位实习、社会实践等环节，形成全链条的协同育人轴线。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二是融合三层协同育人关键要素（简称“3个层级融合）。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首次融合主要是校企双方在师资队伍、实训条件、信息资源等方面实现“要素级”融合；二次融合是校企双方共同构建能够反映岗位标准、岗位内容、生产流程的项目式课程体系，形成“系统级”融合，标志着人才培养能力的形成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 xml:space="preserve">第三次融合是在协同育人内涵价值方面的“理念级”融合，助推校企文化融合，促进校企命运共同体理念的升华。 </w:t>
      </w:r>
    </w:p>
    <w:p>
      <w:pPr>
        <w:spacing w:line="580" w:lineRule="exact"/>
        <w:ind w:left="34" w:firstLine="687"/>
        <w:jc w:val="left"/>
        <w:rPr>
          <w:rFonts w:hint="eastAsia"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三是搭建三类协同育人联动平台（简称“3个联动平台”）。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①依据产业对航空类人才培养的需求，学校联合河南中天航艺有限责任公司、三维圈数字科技集团有限公司、河南航天精工有限责任公司等企业，成立11个产业学院。各产业学院内设混合所有制“校中厂”，构成校内生产实训平台。②牵头成立河南航空职业教育集团、河南低空无人机行业产教融合共同体等，形成把握行业需求、汇集行业资源的联动平台。③作为总师单位，学校协同信阳市建设“雷山匠谷”职教产业园，打造研学创业与社会实践平台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drawing>
          <wp:inline distT="0" distB="0" distL="0" distR="0">
            <wp:extent cx="5141595" cy="3517265"/>
            <wp:effectExtent l="0" t="0" r="190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3" b="3708"/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/>
        <w:jc w:val="center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图1 “1+3+3”校企协同育人机制图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研究成果和实践应用有力促进了学校整体建设，提升了人才培养质量。学校与相关企业联合建成了省级高技能人才培养示范基地、省级世界技能大赛飞机维修重点赛项提升基地，联合承办飞机维修、民航运输、无人机等多个省级航空专业技能大赛，合作共建专业26个、课程192门。相关经验做法被中国教育报、河南电视台、大河网等多家新闻媒体宣传报道，在江苏航空职业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技术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学院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、沧州航空职业学院、广州民航职业技术学院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等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所院校推广应用。</w:t>
      </w:r>
    </w:p>
    <w:p>
      <w:pPr>
        <w:spacing w:line="580" w:lineRule="exact"/>
        <w:ind w:left="34" w:firstLine="684"/>
        <w:rPr>
          <w:rFonts w:ascii="黑体" w:hAnsi="黑体" w:eastAsia="黑体" w:cs="仿宋"/>
          <w:spacing w:val="11"/>
          <w:sz w:val="32"/>
          <w:szCs w:val="32"/>
        </w:rPr>
      </w:pPr>
      <w:r>
        <w:rPr>
          <w:rFonts w:hint="eastAsia" w:ascii="黑体" w:hAnsi="黑体" w:eastAsia="黑体" w:cs="仿宋"/>
          <w:spacing w:val="11"/>
          <w:sz w:val="32"/>
          <w:szCs w:val="32"/>
        </w:rPr>
        <w:t>三、主要解决的教学问题及解决方案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（一）主要解决的教学问题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一是企业参与人才培养体系设计的深度不够。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在以往的人才培养体系设计工作中，通常学校唱“独角戏”，企业参与不充分不深入，人才培养设计未能全面准确反映行业企业用人标准要求。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二是企业生产要素与学校教学要素的融合不深。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浅层次的校企合作是双方要素和资源的简单拼接和利用，缺乏系统的要素重构、融合与集成，难以有效生成教学能力。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三是校企联动平台难以保障深层次协同育人。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航空类高职院校校企合作过程中易出现“学校热、企业冷”的壁炉现象，企业生产和学校实训时间错位，各类联动平台实体化运行不够。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（二）解决问题的方案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造成上述问题的主要原因是校企协同动力不足、合力不强、体系设计与建设实施脱节。鉴于此，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组从组织管理、体系设计、技术路径等方面形成有效策略方案并予以解决。</w:t>
      </w:r>
    </w:p>
    <w:p>
      <w:pPr>
        <w:spacing w:line="580" w:lineRule="exact"/>
        <w:ind w:left="34" w:firstLine="687"/>
        <w:rPr>
          <w:rFonts w:ascii="仿宋_GB2312" w:hAnsi="仿宋" w:eastAsia="仿宋_GB2312" w:cs="仿宋"/>
          <w:b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1.在组织管理层面：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（1）确立命运与共理念，成立航空行业校企协同联席会和专业建设委员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会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，做好人才培养体系的顶层设计。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（2）建立利益共享机制，明晰责、权、利，实施利益捆绑，有效消除“学校热、企业冷”的壁炉现象。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（3）健全完善校企合作的制度规约，通过建立校企协同联席会、校企定期互访等制度，实现校企协同育人的动态对接与联动。</w:t>
      </w:r>
    </w:p>
    <w:p>
      <w:pPr>
        <w:spacing w:line="580" w:lineRule="exact"/>
        <w:ind w:left="34" w:firstLine="687"/>
        <w:jc w:val="both"/>
        <w:rPr>
          <w:rFonts w:ascii="仿宋_GB2312" w:hAnsi="仿宋" w:eastAsia="仿宋_GB2312" w:cs="仿宋"/>
          <w:b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2.在体系设计层面：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（1）总体上，将人才能力结构分为“面向行业的基础能力+面向企业的专业能力+面向岗位的核心能力+面向发展的适应能力”四个相互衔接、贯穿整体的部分，一体化设计人才培养方案。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2）横向上，实施“要素级—系统级—理念级”分层递进融合，共同设计符合职业岗位要求的课程标准及内容，开发基于真实生产项目的课程，共同打造“双师型”师资队伍，企业导师与专业教师共同承担专业核心课程教学任务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（3）纵向上，开展“1+0.5+1+0.5”的“四阶段”工学交替模式教学，即“1年校内专业基础课程教学+0.5年企业岗位实习实训+1年校企联合专业核心课程教学+0.5年企业真实生产场景岗位实习”。</w:t>
      </w:r>
    </w:p>
    <w:p>
      <w:pPr>
        <w:spacing w:line="580" w:lineRule="exact"/>
        <w:ind w:left="34" w:firstLine="687"/>
        <w:rPr>
          <w:rFonts w:ascii="仿宋_GB2312" w:hAnsi="仿宋" w:eastAsia="仿宋_GB2312" w:cs="仿宋"/>
          <w:b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3.在技术路径层面：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（1）校企成立混合所有制产业学院、股份制“校中厂”，把专业建在产业链上，把实训场地搬进生产车间，把真实性生产项目引入课堂，使人才培养和企业生产双主线并行贯穿于校企协同育人全过程。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（2）校企开展委托培养、订单培养和现场工程师联合培养，实现人才培养全过程的学校教学与企业岗位对接。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（3）学校依托河南航空职业教育集团、河南低空无人机行业产教融合共同体、“雷山匠谷”职教产业园，汇集省内外航空产业链的各类资源，实现各类联动平台的实体化运行，为人才培养提供行业产业支撑。</w:t>
      </w:r>
    </w:p>
    <w:p>
      <w:pPr>
        <w:spacing w:line="580" w:lineRule="exact"/>
        <w:ind w:left="34" w:firstLine="684"/>
        <w:rPr>
          <w:rFonts w:ascii="黑体" w:hAnsi="黑体" w:eastAsia="黑体" w:cs="仿宋"/>
          <w:spacing w:val="11"/>
          <w:sz w:val="32"/>
          <w:szCs w:val="32"/>
        </w:rPr>
      </w:pPr>
      <w:r>
        <w:rPr>
          <w:rFonts w:hint="eastAsia" w:ascii="黑体" w:hAnsi="黑体" w:eastAsia="黑体" w:cs="仿宋"/>
          <w:spacing w:val="11"/>
          <w:sz w:val="32"/>
          <w:szCs w:val="32"/>
        </w:rPr>
        <w:t>四、成果的创新点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（一）构建形成“1+3+3”的产教共轴、融合联动校企协同育人机制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1.树立“校企命运共同体”理念，校企双方在价值观念、目标任务、责任义务等方面达成高度一致；校企深度对接，以学生职业能力形成和职业发展为主脉络，联合设计航空类技术技能人才能力谱系，构设全周期的能力培养环节链条，形成一条人才培养轴线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2.布设校企协同要素阵列，实施开展核心要素的三层递进融合，生成并提升人才培养核心能力。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3.利用搭建的生产实训、行业资源、社会实践三类协同育人联动平台，为人才培养提供有力支撑和保障。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简言之，即聚焦轴线生成核心能力，同步搭建资源支撑平台，形成多视阈的校企协同育人体系。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（二）提出并实施人才培养能力“要素级—系统级—理念级”分层递进融合建设策略</w:t>
      </w:r>
    </w:p>
    <w:p>
      <w:pPr>
        <w:spacing w:line="580" w:lineRule="exact"/>
        <w:ind w:left="34" w:firstLine="684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在长期探索实践基础上，提出并实施人才培养能力“要素级—系统级—理念级”分层递进融合建设策略。</w:t>
      </w:r>
    </w:p>
    <w:p>
      <w:pPr>
        <w:spacing w:line="580" w:lineRule="exact"/>
        <w:ind w:left="34" w:firstLine="687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1.从“要素级”融合起步：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校企双方在人力资源、设备资源、信息资源等方面，开展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物质层面的对接和引用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，满足育人基本需求。</w:t>
      </w:r>
    </w:p>
    <w:p>
      <w:pPr>
        <w:spacing w:line="580" w:lineRule="exact"/>
        <w:ind w:left="34" w:firstLine="687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2.从“系统级”融合深化：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校企共同开发专业核心课程、共同开发项目化资源、共同构建映射企业真实生产内容和标准的教学情境、共同承担课程教学，促进课程内容与技术发展衔接、企业工作任务课程化，融合集成为协同育人“内核”能力。</w:t>
      </w:r>
    </w:p>
    <w:p>
      <w:pPr>
        <w:spacing w:line="580" w:lineRule="exact"/>
        <w:ind w:left="34" w:firstLine="687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3.从“理念级”融合升华：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校企在协同育人内涵价值、理念观念、文化认同等方面达到高度统一，形成协同育人理念层面的思想自觉和共识。在分层递进融合建设过程中，校企双方提升了人才培养核心能力，有效解决了人才培养体系设计与建设实施脱节问题，从而在方法论意义上构建形成了协同育人体系建设的新范式。</w:t>
      </w:r>
    </w:p>
    <w:p>
      <w:pPr>
        <w:pStyle w:val="2"/>
        <w:spacing w:before="156" w:beforeLines="50" w:after="156" w:afterLines="50"/>
        <w:ind w:left="0" w:leftChars="0"/>
        <w:jc w:val="center"/>
      </w:pPr>
      <w:r>
        <w:drawing>
          <wp:inline distT="0" distB="0" distL="114300" distR="114300">
            <wp:extent cx="3716020" cy="375602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602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after="0"/>
        <w:ind w:left="0" w:leftChars="0"/>
        <w:jc w:val="center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 w:cs="仿宋"/>
          <w:bCs/>
          <w:spacing w:val="11"/>
          <w:sz w:val="24"/>
          <w:szCs w:val="24"/>
        </w:rPr>
        <w:t>图2 人才培养能力分层递进融合建设策略图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（三）探索并实践“1+0.5+1+0.5”的“四阶段”工学交替培养模式</w:t>
      </w:r>
    </w:p>
    <w:p>
      <w:pPr>
        <w:spacing w:before="156" w:beforeLines="50" w:after="156" w:afterLines="50"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在人才培养上，着眼于产业链与教育链的无缝对接，探索并实践学生</w:t>
      </w: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1年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在校内开展专业基础课程教学，</w:t>
      </w: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0.5年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到企业岗位实习实训，</w:t>
      </w: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1年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再返回校内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联合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开展专业核心课程教学，最后</w:t>
      </w:r>
      <w:r>
        <w:rPr>
          <w:rFonts w:hint="eastAsia" w:ascii="仿宋_GB2312" w:hAnsi="仿宋" w:eastAsia="仿宋_GB2312" w:cs="仿宋"/>
          <w:b/>
          <w:spacing w:val="11"/>
          <w:sz w:val="32"/>
          <w:szCs w:val="32"/>
        </w:rPr>
        <w:t>0.5年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再到企业真实生产场景进行岗位实习的“四阶段”工学交替模式培养。通过“四阶段”连贯式的培养，促进教学过程与生产过程对接，达到学习过程工作化，筑牢学生面向行业的基础能力和面向企业的专业能力，拓展了学生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职业精神和职业情感形成通道。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尤其是通过真实环境下的多段式“学中做、做中学”，促进学生职业行动能力的直接快速形成，通过在企业岗位的实习实训，使学生掌握行业企业最新的技术、工艺、流程等，涵养了面向学生终身发展的适应能力及职业拓展能力。</w:t>
      </w:r>
    </w:p>
    <w:p>
      <w:pPr>
        <w:pStyle w:val="2"/>
        <w:ind w:left="0" w:leftChars="0"/>
        <w:jc w:val="center"/>
      </w:pPr>
      <w:r>
        <w:drawing>
          <wp:inline distT="0" distB="0" distL="0" distR="0">
            <wp:extent cx="5556250" cy="2571115"/>
            <wp:effectExtent l="0" t="0" r="0" b="0"/>
            <wp:docPr id="8114127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12764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" t="3905" b="6779"/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5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仿宋"/>
          <w:spacing w:val="11"/>
          <w:sz w:val="24"/>
          <w:szCs w:val="24"/>
        </w:rPr>
        <w:t>图3 “四阶段”工学交替培养模式图</w:t>
      </w:r>
    </w:p>
    <w:p>
      <w:pPr>
        <w:spacing w:line="580" w:lineRule="exact"/>
        <w:ind w:left="34" w:firstLine="684"/>
        <w:rPr>
          <w:rFonts w:ascii="黑体" w:hAnsi="黑体" w:eastAsia="黑体" w:cs="仿宋"/>
          <w:spacing w:val="11"/>
          <w:sz w:val="32"/>
          <w:szCs w:val="32"/>
        </w:rPr>
      </w:pPr>
      <w:r>
        <w:rPr>
          <w:rFonts w:hint="eastAsia" w:ascii="黑体" w:hAnsi="黑体" w:eastAsia="黑体" w:cs="仿宋"/>
          <w:spacing w:val="11"/>
          <w:sz w:val="32"/>
          <w:szCs w:val="32"/>
        </w:rPr>
        <w:t>五、成果推广应用效果</w:t>
      </w:r>
    </w:p>
    <w:p>
      <w:pPr>
        <w:spacing w:line="580" w:lineRule="exact"/>
        <w:ind w:left="34" w:firstLine="684"/>
        <w:jc w:val="both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（一）</w:t>
      </w:r>
      <w:r>
        <w:rPr>
          <w:rFonts w:hint="eastAsia" w:ascii="楷体_GB2312" w:hAnsi="仿宋" w:eastAsia="楷体_GB2312" w:cs="仿宋"/>
          <w:spacing w:val="11"/>
          <w:sz w:val="32"/>
          <w:szCs w:val="32"/>
          <w:highlight w:val="yellow"/>
        </w:rPr>
        <w:t>较</w:t>
      </w:r>
      <w:r>
        <w:rPr>
          <w:rFonts w:hint="eastAsia" w:ascii="楷体_GB2312" w:hAnsi="仿宋" w:eastAsia="楷体_GB2312" w:cs="仿宋"/>
          <w:spacing w:val="11"/>
          <w:sz w:val="32"/>
          <w:szCs w:val="32"/>
        </w:rPr>
        <w:t>大幅度地提高了学校建设水平和人才培养质量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在本成果的研究与实践过程中，学校于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202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年初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牵头成立了河南省航空职教集团，先后获批河南省飞机机电设备维修专业教师教学创新团队、河南省黄大年式教师团队、全民技能振兴工程高技能人才培养示范基地、第46届世界技能大赛飞机维修项目河南省集训基地、低空无人机职业技能比赛基地，以及“1+X”试点学校等省级重点项目。通过项目带动，强化了学生职业素养、专业技能和岗位工作能力的培养，航空类专业一批学生分别于2022年获得河南省职业技能大赛一等奖、河南省民航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服务业职业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技能大赛一等奖、全国职业技能大赛三等奖，2023年获金砖国家职业技能大赛二等奖等奖项。航空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类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专业学生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高质量就业率超过9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  <w:lang w:val="en-US" w:eastAsia="zh-CN"/>
        </w:rPr>
        <w:t>8</w:t>
      </w: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</w:rPr>
        <w:t>%，对口率达97%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，企业对学生满意度高达98%。</w:t>
      </w:r>
    </w:p>
    <w:p>
      <w:pPr>
        <w:spacing w:line="580" w:lineRule="exact"/>
        <w:ind w:left="34" w:firstLine="684"/>
        <w:jc w:val="both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（二）积极推动了专业与课程建设并取得丰硕成果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通过校企双方的深度协同合作，积极推动了专业与课程建设并取得了丰硕成果，共同完成16个航空类专业新一轮人才培养方案的研究论证与编制，吸纳行业企业技术标准和新技术、新工艺，制定了192门航空专业核心课程的课程标准和教学计划，共同开发建设了一系列项目化教材资源，立项建设2个省级专业教学资源库、4门省级精品在线开放课程。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学校与河南中天航艺有限责任公司、三维圈数字科技集团有限公司、河南航天精工有限责任公司等企业共建了11个产业学院和一批专业实训基地，实现新兴产业与品牌专业的共生共长。完善高水平专业化产教融合实训基地运行机制，建成集实习实训教学、技能考核、企业职工培训、技能竞赛、研发服务“五位一体”现代职业教育实习实训中心。</w:t>
      </w:r>
    </w:p>
    <w:p>
      <w:pPr>
        <w:spacing w:line="580" w:lineRule="exact"/>
        <w:ind w:left="34" w:firstLine="684"/>
        <w:jc w:val="both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（三）实践探索与研究成果被业界广泛认可和借鉴学习</w:t>
      </w:r>
    </w:p>
    <w:p>
      <w:pPr>
        <w:spacing w:line="580" w:lineRule="exact"/>
        <w:ind w:left="34" w:firstLine="684"/>
        <w:jc w:val="both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  <w:highlight w:val="yellow"/>
          <w:lang w:eastAsia="zh-CN"/>
        </w:rPr>
        <w:t>项目组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围绕航空类高职院校校企协同育人机制建设开展深入的理论研究，编写出版的《产教融合校企合作协同育人与职业生涯规划》，被信阳职业技术学院等多所知名双高院校选为教材使用。在《探索科学》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、《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val="en-US" w:eastAsia="zh-CN"/>
        </w:rPr>
        <w:t>空运商务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》、《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val="en-US" w:eastAsia="zh-Hans"/>
        </w:rPr>
        <w:t>实验技 术与管理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等国家级学术刊物发表20余篇研究论文，同步开展的10余项专题研究获省级以上立项，研究成果得到社会肯定和广泛传播。成果经验被许昌职业技术学院、信阳职业技术学院、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广州民航职业技术学院、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江苏航空职业技术学院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、沧州航空职业学院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等省内外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所职业院校学习借鉴和应用。</w:t>
      </w:r>
    </w:p>
    <w:p>
      <w:pPr>
        <w:spacing w:line="580" w:lineRule="exact"/>
        <w:ind w:left="34" w:firstLine="684"/>
        <w:rPr>
          <w:rFonts w:ascii="楷体_GB2312" w:hAnsi="仿宋" w:eastAsia="楷体_GB2312" w:cs="仿宋"/>
          <w:spacing w:val="11"/>
          <w:sz w:val="32"/>
          <w:szCs w:val="32"/>
        </w:rPr>
      </w:pPr>
      <w:r>
        <w:rPr>
          <w:rFonts w:hint="eastAsia" w:ascii="楷体_GB2312" w:hAnsi="仿宋" w:eastAsia="楷体_GB2312" w:cs="仿宋"/>
          <w:spacing w:val="11"/>
          <w:sz w:val="32"/>
          <w:szCs w:val="32"/>
        </w:rPr>
        <w:t>（四）社会影响力逐步扩大</w:t>
      </w:r>
    </w:p>
    <w:p>
      <w:pPr>
        <w:spacing w:line="580" w:lineRule="exact"/>
        <w:ind w:left="34" w:firstLine="684"/>
        <w:jc w:val="left"/>
        <w:rPr>
          <w:rFonts w:ascii="仿宋_GB2312" w:hAnsi="仿宋" w:eastAsia="仿宋_GB2312" w:cs="仿宋"/>
          <w:spacing w:val="11"/>
          <w:sz w:val="32"/>
          <w:szCs w:val="32"/>
        </w:rPr>
      </w:pPr>
      <w:r>
        <w:rPr>
          <w:rFonts w:hint="eastAsia" w:ascii="仿宋_GB2312" w:hAnsi="仿宋" w:eastAsia="仿宋_GB2312" w:cs="仿宋"/>
          <w:spacing w:val="11"/>
          <w:sz w:val="32"/>
          <w:szCs w:val="32"/>
        </w:rPr>
        <w:t>在本成果的研究与实践中，学校与多家企业联合建成110多个校外实习实训基地，与多家企业和高校联合建设15家行业产教融合共同体，联合承办河南省职业教育创新创业大赛和飞机维修、民航运输、</w:t>
      </w:r>
      <w:r>
        <w:rPr>
          <w:rFonts w:ascii="仿宋_GB2312" w:hAnsi="仿宋" w:eastAsia="仿宋_GB2312" w:cs="仿宋"/>
          <w:spacing w:val="11"/>
          <w:sz w:val="32"/>
          <w:szCs w:val="32"/>
        </w:rPr>
        <w:t>低空无人机等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多个省级航空</w:t>
      </w:r>
      <w:r>
        <w:rPr>
          <w:rFonts w:hint="eastAsia" w:ascii="仿宋_GB2312" w:hAnsi="仿宋" w:eastAsia="仿宋_GB2312" w:cs="仿宋"/>
          <w:spacing w:val="11"/>
          <w:sz w:val="32"/>
          <w:szCs w:val="32"/>
          <w:lang w:eastAsia="zh-CN"/>
        </w:rPr>
        <w:t>类</w:t>
      </w:r>
      <w:r>
        <w:rPr>
          <w:rFonts w:hint="eastAsia" w:ascii="仿宋_GB2312" w:hAnsi="仿宋" w:eastAsia="仿宋_GB2312" w:cs="仿宋"/>
          <w:spacing w:val="11"/>
          <w:sz w:val="32"/>
          <w:szCs w:val="32"/>
        </w:rPr>
        <w:t>专业技能大赛，通过多个平台进一步拓宽协同育人渠道，提高了学校知名度和影响力。相关经验和特色做法，被中国教育报、河南电视台、大河网等多家媒体进行专题报道。</w:t>
      </w:r>
    </w:p>
    <w:sectPr>
      <w:footerReference r:id="rId5" w:type="default"/>
      <w:pgSz w:w="11906" w:h="16838"/>
      <w:pgMar w:top="1531" w:right="1474" w:bottom="141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ThiY2I5ZDZmNjY5MTY5NDIxM2ZmN2E0YjU0ZmIifQ=="/>
  </w:docVars>
  <w:rsids>
    <w:rsidRoot w:val="00B53AC0"/>
    <w:rsid w:val="00153A31"/>
    <w:rsid w:val="001A2747"/>
    <w:rsid w:val="002259F4"/>
    <w:rsid w:val="00275338"/>
    <w:rsid w:val="003229B5"/>
    <w:rsid w:val="00353654"/>
    <w:rsid w:val="003F7BB9"/>
    <w:rsid w:val="0040020A"/>
    <w:rsid w:val="00425388"/>
    <w:rsid w:val="004306A4"/>
    <w:rsid w:val="004354AC"/>
    <w:rsid w:val="00497D86"/>
    <w:rsid w:val="0052390A"/>
    <w:rsid w:val="005E2246"/>
    <w:rsid w:val="00620597"/>
    <w:rsid w:val="006B02B9"/>
    <w:rsid w:val="006E4CA1"/>
    <w:rsid w:val="007263B6"/>
    <w:rsid w:val="00763AD0"/>
    <w:rsid w:val="007A0E4D"/>
    <w:rsid w:val="008448DB"/>
    <w:rsid w:val="008801E7"/>
    <w:rsid w:val="008A042C"/>
    <w:rsid w:val="00933BBD"/>
    <w:rsid w:val="009C0FBE"/>
    <w:rsid w:val="009C2F29"/>
    <w:rsid w:val="00A66007"/>
    <w:rsid w:val="00AA2DA3"/>
    <w:rsid w:val="00AE5D64"/>
    <w:rsid w:val="00AF4835"/>
    <w:rsid w:val="00B53AC0"/>
    <w:rsid w:val="00B67A5D"/>
    <w:rsid w:val="00C13C34"/>
    <w:rsid w:val="00C3234E"/>
    <w:rsid w:val="00CD5DF2"/>
    <w:rsid w:val="00D86836"/>
    <w:rsid w:val="00E129D0"/>
    <w:rsid w:val="00E1414B"/>
    <w:rsid w:val="00EE3314"/>
    <w:rsid w:val="03443858"/>
    <w:rsid w:val="03480A27"/>
    <w:rsid w:val="03AC0AE4"/>
    <w:rsid w:val="06C209B5"/>
    <w:rsid w:val="11051A54"/>
    <w:rsid w:val="14BC280C"/>
    <w:rsid w:val="16F7502E"/>
    <w:rsid w:val="28D141AF"/>
    <w:rsid w:val="291A7DF0"/>
    <w:rsid w:val="2996017C"/>
    <w:rsid w:val="29B652B8"/>
    <w:rsid w:val="2A01414F"/>
    <w:rsid w:val="2FA34BA6"/>
    <w:rsid w:val="32B827EB"/>
    <w:rsid w:val="42DA4993"/>
    <w:rsid w:val="45351213"/>
    <w:rsid w:val="4F2C2715"/>
    <w:rsid w:val="537C69F8"/>
    <w:rsid w:val="545236F7"/>
    <w:rsid w:val="66490E8D"/>
    <w:rsid w:val="670213EA"/>
    <w:rsid w:val="68A762C7"/>
    <w:rsid w:val="7AED165C"/>
    <w:rsid w:val="7CD51E1C"/>
    <w:rsid w:val="7DE1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1040" w:firstLineChars="200"/>
    </w:pPr>
    <w:rPr>
      <w:rFonts w:ascii="Times New Roman" w:hAnsi="Times New Roman" w:eastAsia="仿宋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unhideWhenUsed/>
    <w:qFormat/>
    <w:uiPriority w:val="99"/>
    <w:pPr>
      <w:adjustRightInd/>
      <w:snapToGrid/>
      <w:spacing w:after="120" w:line="480" w:lineRule="auto"/>
      <w:ind w:left="420" w:leftChars="200" w:firstLine="0" w:firstLineChars="0"/>
      <w:jc w:val="both"/>
    </w:pPr>
    <w:rPr>
      <w:rFonts w:eastAsia="仿宋_GB2312" w:cs="Times New Roman"/>
      <w:sz w:val="30"/>
      <w:szCs w:val="30"/>
    </w:r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6"/>
    <w:basedOn w:val="1"/>
    <w:semiHidden/>
    <w:qFormat/>
    <w:uiPriority w:val="0"/>
    <w:pPr>
      <w:widowControl/>
      <w:spacing w:after="160" w:line="240" w:lineRule="exact"/>
    </w:pPr>
    <w:rPr>
      <w:rFonts w:ascii="Verdana" w:hAnsi="Verdana" w:cs="Times New Roman"/>
      <w:kern w:val="0"/>
      <w:sz w:val="20"/>
      <w:szCs w:val="20"/>
      <w:lang w:eastAsia="en-US"/>
    </w:rPr>
  </w:style>
  <w:style w:type="paragraph" w:styleId="9">
    <w:name w:val="List Paragraph"/>
    <w:basedOn w:val="1"/>
    <w:qFormat/>
    <w:uiPriority w:val="34"/>
    <w:pPr>
      <w:ind w:firstLine="420"/>
    </w:pPr>
  </w:style>
  <w:style w:type="character" w:customStyle="1" w:styleId="10">
    <w:name w:val="正文文本缩进 2 Char"/>
    <w:basedOn w:val="7"/>
    <w:link w:val="2"/>
    <w:qFormat/>
    <w:uiPriority w:val="99"/>
    <w:rPr>
      <w:rFonts w:ascii="Times New Roman" w:hAnsi="Times New Roman" w:eastAsia="仿宋_GB2312" w:cs="Times New Roman"/>
      <w:sz w:val="30"/>
      <w:szCs w:val="3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4977</Words>
  <Characters>5089</Characters>
  <Lines>36</Lines>
  <Paragraphs>10</Paragraphs>
  <TotalTime>6</TotalTime>
  <ScaleCrop>false</ScaleCrop>
  <LinksUpToDate>false</LinksUpToDate>
  <CharactersWithSpaces>5095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2024-08-12T01:50:00Z</dcterms:created>
  <dc:creator>xb21cn</dc:creator>
  <cp:lastModifiedBy>action涛儿</cp:lastModifiedBy>
  <dcterms:modified xsi:type="dcterms:W3CDTF">2024-08-14T03:29:31Z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61A7CC4E228242D592F50A2D0F3E769D_12</vt:lpwstr>
  </property>
</Properties>
</file>